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C1" w:rsidRPr="008C1AA9" w:rsidRDefault="000309C1" w:rsidP="000309C1">
      <w:pPr>
        <w:ind w:left="110"/>
        <w:jc w:val="both"/>
        <w:rPr>
          <w:rFonts w:cs="Tahoma"/>
          <w:b/>
        </w:rPr>
      </w:pPr>
      <w:r w:rsidRPr="008C1AA9">
        <w:rPr>
          <w:noProof/>
          <w:lang w:eastAsia="es-CL"/>
        </w:rPr>
        <w:drawing>
          <wp:inline distT="0" distB="0" distL="0" distR="0" wp14:anchorId="43CA653D" wp14:editId="469AB3B8">
            <wp:extent cx="6131560" cy="8562975"/>
            <wp:effectExtent l="0" t="0" r="254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510" cy="857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9C1" w:rsidRPr="008C1AA9" w:rsidRDefault="000309C1" w:rsidP="000309C1">
      <w:pPr>
        <w:ind w:left="110"/>
        <w:jc w:val="right"/>
        <w:rPr>
          <w:rFonts w:cs="Tahoma"/>
          <w:b/>
        </w:rPr>
      </w:pPr>
    </w:p>
    <w:p w:rsidR="000309C1" w:rsidRPr="008C1AA9" w:rsidRDefault="000309C1" w:rsidP="000309C1">
      <w:pPr>
        <w:ind w:left="110"/>
        <w:jc w:val="right"/>
        <w:rPr>
          <w:rFonts w:cs="Tahoma"/>
          <w:b/>
        </w:rPr>
      </w:pPr>
      <w:bookmarkStart w:id="0" w:name="_GoBack"/>
      <w:bookmarkEnd w:id="0"/>
      <w:r>
        <w:rPr>
          <w:rFonts w:cs="Tahoma"/>
          <w:b/>
          <w:noProof/>
          <w:lang w:eastAsia="es-C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3379470</wp:posOffset>
                </wp:positionH>
                <wp:positionV relativeFrom="paragraph">
                  <wp:posOffset>390524</wp:posOffset>
                </wp:positionV>
                <wp:extent cx="2436495" cy="0"/>
                <wp:effectExtent l="0" t="0" r="20955" b="1905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6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258BE" id="Conector recto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6.1pt,30.75pt" to="457.9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6vGQIAADI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"/>
            </w:pict>
          </mc:Fallback>
        </mc:AlternateContent>
      </w:r>
    </w:p>
    <w:p w:rsidR="000309C1" w:rsidRPr="008C1AA9" w:rsidRDefault="000309C1" w:rsidP="000309C1">
      <w:pPr>
        <w:ind w:left="110"/>
        <w:jc w:val="right"/>
        <w:rPr>
          <w:rFonts w:cs="Tahoma"/>
          <w:b/>
        </w:rPr>
      </w:pPr>
    </w:p>
    <w:p w:rsidR="000309C1" w:rsidRPr="008C1AA9" w:rsidRDefault="000309C1" w:rsidP="000309C1">
      <w:pPr>
        <w:ind w:left="110"/>
        <w:jc w:val="right"/>
        <w:rPr>
          <w:rFonts w:cs="Tahoma"/>
          <w:b/>
        </w:rPr>
      </w:pPr>
    </w:p>
    <w:p w:rsidR="000309C1" w:rsidRPr="008C1AA9" w:rsidRDefault="000309C1" w:rsidP="000309C1">
      <w:pPr>
        <w:ind w:left="110"/>
        <w:jc w:val="right"/>
        <w:rPr>
          <w:rFonts w:cs="Tahoma"/>
          <w:b/>
        </w:rPr>
      </w:pPr>
      <w:r w:rsidRPr="008C1AA9">
        <w:rPr>
          <w:rFonts w:cs="Tahoma"/>
          <w:b/>
        </w:rPr>
        <w:t>Nombre, RUT y Firma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8"/>
        <w:gridCol w:w="772"/>
      </w:tblGrid>
      <w:tr w:rsidR="000309C1" w:rsidRPr="008C1AA9" w:rsidTr="000C262C">
        <w:trPr>
          <w:trHeight w:val="171"/>
          <w:tblHeader/>
        </w:trPr>
        <w:tc>
          <w:tcPr>
            <w:tcW w:w="4563" w:type="pct"/>
            <w:shd w:val="clear" w:color="auto" w:fill="auto"/>
            <w:vAlign w:val="center"/>
            <w:hideMark/>
          </w:tcPr>
          <w:p w:rsidR="000309C1" w:rsidRPr="008C1AA9" w:rsidRDefault="000309C1" w:rsidP="000C262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C1AA9">
              <w:rPr>
                <w:b/>
                <w:bCs/>
                <w:color w:val="000000"/>
                <w:sz w:val="18"/>
                <w:szCs w:val="18"/>
              </w:rPr>
              <w:lastRenderedPageBreak/>
              <w:t>Antecedentes que se deben adjuntar a la Postulación de Segunda etapa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0309C1" w:rsidRPr="008C1AA9" w:rsidRDefault="000309C1" w:rsidP="000C26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1AA9">
              <w:rPr>
                <w:b/>
                <w:bCs/>
                <w:color w:val="000000"/>
                <w:sz w:val="18"/>
                <w:szCs w:val="18"/>
              </w:rPr>
              <w:t>Revisión</w:t>
            </w:r>
          </w:p>
        </w:tc>
      </w:tr>
      <w:tr w:rsidR="000309C1" w:rsidRPr="008C1AA9" w:rsidTr="000C262C">
        <w:trPr>
          <w:trHeight w:val="218"/>
        </w:trPr>
        <w:tc>
          <w:tcPr>
            <w:tcW w:w="4563" w:type="pct"/>
            <w:shd w:val="clear" w:color="auto" w:fill="auto"/>
            <w:vAlign w:val="center"/>
          </w:tcPr>
          <w:p w:rsidR="000309C1" w:rsidRPr="008C1AA9" w:rsidRDefault="000309C1" w:rsidP="000309C1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jc w:val="both"/>
              <w:rPr>
                <w:color w:val="000000"/>
                <w:sz w:val="18"/>
                <w:szCs w:val="18"/>
              </w:rPr>
            </w:pPr>
            <w:r w:rsidRPr="008C1AA9">
              <w:rPr>
                <w:color w:val="000000"/>
                <w:sz w:val="18"/>
                <w:szCs w:val="18"/>
              </w:rPr>
              <w:t>Certificado de Selección original de aprobación de primera etapa de Gobierno Regional de Arica y Parinacota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0309C1" w:rsidRPr="008C1AA9" w:rsidRDefault="000309C1" w:rsidP="000C262C">
            <w:pPr>
              <w:rPr>
                <w:color w:val="000000"/>
                <w:sz w:val="18"/>
                <w:szCs w:val="18"/>
              </w:rPr>
            </w:pPr>
          </w:p>
        </w:tc>
      </w:tr>
      <w:tr w:rsidR="000309C1" w:rsidRPr="008C1AA9" w:rsidTr="000C262C">
        <w:trPr>
          <w:trHeight w:val="465"/>
        </w:trPr>
        <w:tc>
          <w:tcPr>
            <w:tcW w:w="4563" w:type="pct"/>
            <w:shd w:val="clear" w:color="auto" w:fill="auto"/>
            <w:vAlign w:val="center"/>
            <w:hideMark/>
          </w:tcPr>
          <w:p w:rsidR="000309C1" w:rsidRPr="008C1AA9" w:rsidRDefault="000309C1" w:rsidP="000309C1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jc w:val="both"/>
              <w:rPr>
                <w:color w:val="000000"/>
                <w:sz w:val="18"/>
                <w:szCs w:val="18"/>
              </w:rPr>
            </w:pPr>
            <w:r w:rsidRPr="008C1AA9">
              <w:rPr>
                <w:color w:val="000000"/>
                <w:sz w:val="18"/>
                <w:szCs w:val="18"/>
              </w:rPr>
              <w:t xml:space="preserve">Certificado de Inscripción y Anotaciones Vigentes en el Registro de Vehículos Motorizados con fecha no superior a 60 días anteriores a la fecha de postulación. (Veh. entrante)  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0309C1" w:rsidRPr="008C1AA9" w:rsidRDefault="000309C1" w:rsidP="000C262C">
            <w:pPr>
              <w:rPr>
                <w:color w:val="000000"/>
                <w:sz w:val="18"/>
                <w:szCs w:val="18"/>
              </w:rPr>
            </w:pPr>
            <w:r w:rsidRPr="008C1AA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309C1" w:rsidRPr="008C1AA9" w:rsidTr="000C262C">
        <w:trPr>
          <w:trHeight w:val="557"/>
        </w:trPr>
        <w:tc>
          <w:tcPr>
            <w:tcW w:w="4563" w:type="pct"/>
            <w:shd w:val="clear" w:color="auto" w:fill="auto"/>
            <w:vAlign w:val="center"/>
          </w:tcPr>
          <w:p w:rsidR="000309C1" w:rsidRPr="008C1AA9" w:rsidRDefault="000309C1" w:rsidP="000309C1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jc w:val="both"/>
              <w:rPr>
                <w:color w:val="000000"/>
                <w:sz w:val="18"/>
                <w:szCs w:val="18"/>
              </w:rPr>
            </w:pPr>
            <w:r w:rsidRPr="008C1AA9">
              <w:rPr>
                <w:color w:val="000000"/>
                <w:sz w:val="18"/>
                <w:szCs w:val="18"/>
              </w:rPr>
              <w:t>En caso de los arrendatarios con opción de compra, mandato otorgado de acuerdo a las reglas generales, por medio del cual la entidad o persona propietaria del vehículo les haya facultado a percibir el Beneficio por Renovación. [Anexo N° 4]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0309C1" w:rsidRPr="008C1AA9" w:rsidRDefault="000309C1" w:rsidP="000C262C">
            <w:pPr>
              <w:rPr>
                <w:color w:val="000000"/>
                <w:sz w:val="18"/>
                <w:szCs w:val="18"/>
              </w:rPr>
            </w:pPr>
          </w:p>
        </w:tc>
      </w:tr>
      <w:tr w:rsidR="000309C1" w:rsidRPr="008C1AA9" w:rsidTr="000C262C">
        <w:trPr>
          <w:trHeight w:val="253"/>
        </w:trPr>
        <w:tc>
          <w:tcPr>
            <w:tcW w:w="4563" w:type="pct"/>
            <w:shd w:val="clear" w:color="auto" w:fill="auto"/>
            <w:vAlign w:val="center"/>
          </w:tcPr>
          <w:p w:rsidR="000309C1" w:rsidRPr="008C1AA9" w:rsidRDefault="000309C1" w:rsidP="000309C1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jc w:val="both"/>
              <w:rPr>
                <w:color w:val="000000"/>
                <w:sz w:val="18"/>
                <w:szCs w:val="18"/>
              </w:rPr>
            </w:pPr>
            <w:r w:rsidRPr="008C1AA9">
              <w:rPr>
                <w:color w:val="000000"/>
                <w:sz w:val="18"/>
                <w:szCs w:val="18"/>
              </w:rPr>
              <w:t>Factura de primera compraventa extendida a nombre de la entidad o persona propietaria (Veh. entrante)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0309C1" w:rsidRPr="008C1AA9" w:rsidRDefault="000309C1" w:rsidP="000C262C">
            <w:pPr>
              <w:rPr>
                <w:color w:val="000000"/>
                <w:sz w:val="18"/>
                <w:szCs w:val="18"/>
              </w:rPr>
            </w:pPr>
          </w:p>
        </w:tc>
      </w:tr>
      <w:tr w:rsidR="000309C1" w:rsidRPr="008C1AA9" w:rsidTr="000C262C">
        <w:trPr>
          <w:trHeight w:val="457"/>
        </w:trPr>
        <w:tc>
          <w:tcPr>
            <w:tcW w:w="4563" w:type="pct"/>
            <w:shd w:val="clear" w:color="auto" w:fill="auto"/>
            <w:vAlign w:val="center"/>
          </w:tcPr>
          <w:p w:rsidR="000309C1" w:rsidRPr="008C1AA9" w:rsidRDefault="000309C1" w:rsidP="000309C1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jc w:val="both"/>
              <w:rPr>
                <w:color w:val="000000"/>
                <w:sz w:val="18"/>
                <w:szCs w:val="18"/>
              </w:rPr>
            </w:pPr>
            <w:r w:rsidRPr="008C1AA9">
              <w:rPr>
                <w:color w:val="000000"/>
                <w:sz w:val="18"/>
                <w:szCs w:val="18"/>
              </w:rPr>
              <w:t>Certificado de Homologación Individual del vehículo entrante, en caso que la factura de primera compraventa no indique el código de informe técnico. (Veh. Entrante)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0309C1" w:rsidRPr="008C1AA9" w:rsidRDefault="000309C1" w:rsidP="000C262C">
            <w:pPr>
              <w:rPr>
                <w:color w:val="000000"/>
                <w:sz w:val="18"/>
                <w:szCs w:val="18"/>
              </w:rPr>
            </w:pPr>
            <w:r w:rsidRPr="008C1AA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309C1" w:rsidRPr="008C1AA9" w:rsidTr="000C262C">
        <w:trPr>
          <w:trHeight w:val="233"/>
        </w:trPr>
        <w:tc>
          <w:tcPr>
            <w:tcW w:w="4563" w:type="pct"/>
            <w:shd w:val="clear" w:color="auto" w:fill="auto"/>
            <w:vAlign w:val="center"/>
          </w:tcPr>
          <w:p w:rsidR="000309C1" w:rsidRPr="008C1AA9" w:rsidRDefault="000309C1" w:rsidP="000309C1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jc w:val="both"/>
              <w:rPr>
                <w:color w:val="000000"/>
                <w:sz w:val="18"/>
                <w:szCs w:val="18"/>
              </w:rPr>
            </w:pPr>
            <w:r w:rsidRPr="008C1AA9">
              <w:rPr>
                <w:color w:val="000000"/>
                <w:sz w:val="18"/>
                <w:szCs w:val="18"/>
              </w:rPr>
              <w:t>Certificado de inscripción en el Registro Nacional de Servicios de Transporte Público. (Veh. Entrante)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0309C1" w:rsidRPr="008C1AA9" w:rsidRDefault="000309C1" w:rsidP="000C262C">
            <w:pPr>
              <w:rPr>
                <w:color w:val="000000"/>
                <w:sz w:val="18"/>
                <w:szCs w:val="18"/>
              </w:rPr>
            </w:pPr>
          </w:p>
        </w:tc>
      </w:tr>
      <w:tr w:rsidR="000309C1" w:rsidRPr="008C1AA9" w:rsidTr="000C262C">
        <w:trPr>
          <w:trHeight w:val="130"/>
        </w:trPr>
        <w:tc>
          <w:tcPr>
            <w:tcW w:w="4563" w:type="pct"/>
            <w:shd w:val="clear" w:color="auto" w:fill="auto"/>
            <w:vAlign w:val="center"/>
          </w:tcPr>
          <w:p w:rsidR="000309C1" w:rsidRPr="008C1AA9" w:rsidRDefault="000309C1" w:rsidP="000309C1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jc w:val="both"/>
              <w:rPr>
                <w:color w:val="000000"/>
                <w:sz w:val="18"/>
                <w:szCs w:val="18"/>
              </w:rPr>
            </w:pPr>
            <w:r w:rsidRPr="008C1AA9">
              <w:rPr>
                <w:color w:val="000000"/>
                <w:sz w:val="18"/>
                <w:szCs w:val="18"/>
              </w:rPr>
              <w:t>Certificado de cancelación en el Registro Nacional de Servicios de Transporte Público. (Veh. Saliente)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0309C1" w:rsidRPr="008C1AA9" w:rsidRDefault="000309C1" w:rsidP="000C262C">
            <w:pPr>
              <w:rPr>
                <w:color w:val="000000"/>
                <w:sz w:val="18"/>
                <w:szCs w:val="18"/>
              </w:rPr>
            </w:pPr>
          </w:p>
        </w:tc>
      </w:tr>
      <w:tr w:rsidR="000309C1" w:rsidRPr="008C1AA9" w:rsidTr="000C262C">
        <w:trPr>
          <w:trHeight w:val="386"/>
        </w:trPr>
        <w:tc>
          <w:tcPr>
            <w:tcW w:w="4563" w:type="pct"/>
            <w:shd w:val="clear" w:color="auto" w:fill="auto"/>
            <w:vAlign w:val="center"/>
          </w:tcPr>
          <w:p w:rsidR="000309C1" w:rsidRPr="008C1AA9" w:rsidRDefault="000309C1" w:rsidP="000309C1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jc w:val="both"/>
              <w:rPr>
                <w:color w:val="000000"/>
                <w:sz w:val="18"/>
                <w:szCs w:val="18"/>
              </w:rPr>
            </w:pPr>
            <w:r w:rsidRPr="008C1AA9">
              <w:rPr>
                <w:color w:val="000000"/>
                <w:sz w:val="18"/>
                <w:szCs w:val="18"/>
              </w:rPr>
              <w:t>Fotocopia del resultado de la consulta disponible en el sitio www.dtpr.gob.cl donde se detalle el código de informe técnico y rendimiento urbano (Veh. Entrante)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0309C1" w:rsidRPr="008C1AA9" w:rsidRDefault="000309C1" w:rsidP="000C262C">
            <w:pPr>
              <w:rPr>
                <w:color w:val="000000"/>
                <w:sz w:val="18"/>
                <w:szCs w:val="18"/>
              </w:rPr>
            </w:pPr>
            <w:r w:rsidRPr="008C1AA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309C1" w:rsidRPr="008C1AA9" w:rsidTr="000C262C">
        <w:trPr>
          <w:trHeight w:val="276"/>
        </w:trPr>
        <w:tc>
          <w:tcPr>
            <w:tcW w:w="4563" w:type="pct"/>
            <w:shd w:val="clear" w:color="auto" w:fill="auto"/>
            <w:vAlign w:val="center"/>
          </w:tcPr>
          <w:p w:rsidR="000309C1" w:rsidRPr="008C1AA9" w:rsidRDefault="000309C1" w:rsidP="000309C1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jc w:val="both"/>
              <w:rPr>
                <w:color w:val="000000"/>
                <w:sz w:val="18"/>
                <w:szCs w:val="18"/>
              </w:rPr>
            </w:pPr>
            <w:r w:rsidRPr="008C1AA9">
              <w:rPr>
                <w:color w:val="000000"/>
                <w:sz w:val="18"/>
                <w:szCs w:val="18"/>
              </w:rPr>
              <w:t>Sólo si postula al primer grupo, Declaración Jurada Notarial sobre Medidas de Seguridad según formato contenido en Anexo N° 5. (Veh. Entrante)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0309C1" w:rsidRPr="008C1AA9" w:rsidRDefault="000309C1" w:rsidP="000C262C">
            <w:pPr>
              <w:rPr>
                <w:color w:val="000000"/>
                <w:sz w:val="18"/>
                <w:szCs w:val="18"/>
              </w:rPr>
            </w:pPr>
            <w:r w:rsidRPr="008C1AA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309C1" w:rsidRPr="008C1AA9" w:rsidTr="000C262C">
        <w:trPr>
          <w:trHeight w:val="276"/>
        </w:trPr>
        <w:tc>
          <w:tcPr>
            <w:tcW w:w="4563" w:type="pct"/>
            <w:shd w:val="clear" w:color="auto" w:fill="auto"/>
            <w:vAlign w:val="center"/>
          </w:tcPr>
          <w:p w:rsidR="000309C1" w:rsidRPr="008C1AA9" w:rsidRDefault="000309C1" w:rsidP="000309C1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jc w:val="both"/>
              <w:rPr>
                <w:color w:val="000000"/>
                <w:sz w:val="18"/>
                <w:szCs w:val="18"/>
              </w:rPr>
            </w:pPr>
            <w:r w:rsidRPr="008C1AA9">
              <w:rPr>
                <w:color w:val="000000"/>
                <w:sz w:val="18"/>
                <w:szCs w:val="18"/>
              </w:rPr>
              <w:t>Si el postulante se acoge al bono por chatarrización, debe presentar el documento emitido por el chatarrizador que dé cuenta de la recepción del vehículo saliente, y en el cual conste el compromiso del chatarrizador de proceder a su destrucción y conversión en chatarra dentro del plazo máximo de 6 meses contados desde su recepción. (Veh. Saliente)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0309C1" w:rsidRPr="008C1AA9" w:rsidRDefault="000309C1" w:rsidP="000C262C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BF0A41" w:rsidRDefault="00BF0A41"/>
    <w:sectPr w:rsidR="00BF0A41" w:rsidSect="000309C1">
      <w:footerReference w:type="default" r:id="rId6"/>
      <w:pgSz w:w="12242" w:h="18722" w:code="197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ED3" w:rsidRDefault="000309C1">
    <w:pPr>
      <w:pStyle w:val="Piedepgina"/>
      <w:jc w:val="right"/>
    </w:pPr>
    <w:r w:rsidRPr="00900FE1">
      <w:rPr>
        <w:sz w:val="18"/>
        <w:szCs w:val="18"/>
      </w:rPr>
      <w:fldChar w:fldCharType="begin"/>
    </w:r>
    <w:r w:rsidRPr="00900FE1">
      <w:rPr>
        <w:sz w:val="18"/>
        <w:szCs w:val="18"/>
      </w:rPr>
      <w:instrText>PAGE   \* MERGEFORMAT</w:instrText>
    </w:r>
    <w:r w:rsidRPr="00900FE1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900FE1">
      <w:rPr>
        <w:sz w:val="18"/>
        <w:szCs w:val="18"/>
      </w:rPr>
      <w:fldChar w:fldCharType="end"/>
    </w:r>
  </w:p>
  <w:p w:rsidR="00EB3ED3" w:rsidRDefault="000309C1">
    <w:pPr>
      <w:pStyle w:val="Piedep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04331"/>
    <w:multiLevelType w:val="hybridMultilevel"/>
    <w:tmpl w:val="51348C60"/>
    <w:lvl w:ilvl="0" w:tplc="B03A4AF2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D0"/>
    <w:rsid w:val="000309C1"/>
    <w:rsid w:val="00A86AD0"/>
    <w:rsid w:val="00BF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0646E-64FD-430D-AFA4-CE605332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qFormat/>
    <w:rsid w:val="000309C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09C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2</cp:revision>
  <dcterms:created xsi:type="dcterms:W3CDTF">2016-12-02T15:10:00Z</dcterms:created>
  <dcterms:modified xsi:type="dcterms:W3CDTF">2016-12-02T15:10:00Z</dcterms:modified>
</cp:coreProperties>
</file>